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5CCA6" w14:textId="77777777" w:rsidR="00C3164D" w:rsidRPr="00CE5910" w:rsidRDefault="00C3164D" w:rsidP="00C3164D">
      <w:pPr>
        <w:spacing w:line="480" w:lineRule="exact"/>
        <w:jc w:val="center"/>
        <w:rPr>
          <w:rFonts w:eastAsia="標楷體" w:cs="Calibri"/>
          <w:b/>
          <w:bCs/>
          <w:sz w:val="36"/>
          <w:szCs w:val="36"/>
        </w:rPr>
      </w:pPr>
      <w:bookmarkStart w:id="0" w:name="_GoBack"/>
      <w:bookmarkEnd w:id="0"/>
      <w:r w:rsidRPr="00CE5910">
        <w:rPr>
          <w:rFonts w:eastAsia="標楷體" w:cs="Calibri"/>
          <w:b/>
          <w:sz w:val="36"/>
          <w:szCs w:val="36"/>
        </w:rPr>
        <w:t>國立臺灣大學藥學專業學院發展永續基金</w:t>
      </w:r>
      <w:r w:rsidRPr="00CE5910">
        <w:rPr>
          <w:rFonts w:eastAsia="標楷體" w:cs="Calibri"/>
          <w:b/>
          <w:sz w:val="36"/>
          <w:szCs w:val="36"/>
        </w:rPr>
        <w:br/>
      </w:r>
      <w:r w:rsidRPr="00CE5910">
        <w:rPr>
          <w:rFonts w:eastAsia="標楷體" w:cs="Calibri"/>
          <w:b/>
          <w:sz w:val="36"/>
          <w:szCs w:val="36"/>
        </w:rPr>
        <w:t>補助</w:t>
      </w:r>
      <w:r w:rsidRPr="00CE5910">
        <w:rPr>
          <w:rFonts w:eastAsia="標楷體" w:cs="Calibri" w:hint="eastAsia"/>
          <w:b/>
          <w:bCs/>
          <w:sz w:val="36"/>
          <w:szCs w:val="36"/>
        </w:rPr>
        <w:t>核心教學</w:t>
      </w:r>
      <w:r w:rsidRPr="00CE5910">
        <w:rPr>
          <w:rFonts w:eastAsia="標楷體" w:cs="Calibri" w:hint="eastAsia"/>
          <w:b/>
          <w:bCs/>
          <w:sz w:val="36"/>
          <w:szCs w:val="36"/>
        </w:rPr>
        <w:t>/</w:t>
      </w:r>
      <w:r w:rsidRPr="00CE5910">
        <w:rPr>
          <w:rFonts w:eastAsia="標楷體" w:cs="Calibri" w:hint="eastAsia"/>
          <w:b/>
          <w:bCs/>
          <w:sz w:val="36"/>
          <w:szCs w:val="36"/>
        </w:rPr>
        <w:t>研究</w:t>
      </w:r>
      <w:r w:rsidRPr="00CE5910">
        <w:rPr>
          <w:rFonts w:eastAsia="標楷體" w:cs="Calibri" w:hint="eastAsia"/>
          <w:b/>
          <w:bCs/>
          <w:sz w:val="36"/>
          <w:szCs w:val="36"/>
        </w:rPr>
        <w:t>/</w:t>
      </w:r>
      <w:r w:rsidRPr="00CE5910">
        <w:rPr>
          <w:rFonts w:eastAsia="標楷體" w:cs="Calibri" w:hint="eastAsia"/>
          <w:b/>
          <w:bCs/>
          <w:sz w:val="36"/>
          <w:szCs w:val="36"/>
        </w:rPr>
        <w:t>服務平台設置申請書</w:t>
      </w:r>
    </w:p>
    <w:p w14:paraId="2268FB03" w14:textId="77777777" w:rsidR="00C3164D" w:rsidRPr="00CE5910" w:rsidRDefault="00C3164D" w:rsidP="00C3164D">
      <w:pPr>
        <w:spacing w:line="480" w:lineRule="exact"/>
        <w:jc w:val="center"/>
        <w:rPr>
          <w:rFonts w:eastAsia="標楷體" w:cs="Calibri"/>
          <w:b/>
          <w:sz w:val="36"/>
          <w:szCs w:val="36"/>
        </w:rPr>
      </w:pPr>
    </w:p>
    <w:p w14:paraId="2E2F6301" w14:textId="77777777" w:rsidR="00C3164D" w:rsidRPr="002D59B8" w:rsidRDefault="00C3164D" w:rsidP="00C3164D">
      <w:pPr>
        <w:jc w:val="right"/>
        <w:rPr>
          <w:rFonts w:eastAsia="標楷體" w:cs="Calibri"/>
        </w:rPr>
      </w:pPr>
    </w:p>
    <w:p w14:paraId="6AF5DFF9" w14:textId="77777777" w:rsidR="00C3164D" w:rsidRPr="00CE5910" w:rsidRDefault="00C3164D" w:rsidP="00C3164D">
      <w:pPr>
        <w:numPr>
          <w:ilvl w:val="0"/>
          <w:numId w:val="8"/>
        </w:numPr>
        <w:adjustRightInd/>
        <w:spacing w:line="360" w:lineRule="exact"/>
        <w:jc w:val="both"/>
        <w:textAlignment w:val="auto"/>
        <w:rPr>
          <w:rFonts w:eastAsia="標楷體" w:cs="Calibri"/>
          <w:b/>
          <w:sz w:val="28"/>
          <w:szCs w:val="28"/>
        </w:rPr>
      </w:pPr>
      <w:r w:rsidRPr="00CE5910">
        <w:rPr>
          <w:rFonts w:eastAsia="標楷體" w:cs="Calibri" w:hint="eastAsia"/>
          <w:b/>
          <w:sz w:val="28"/>
          <w:szCs w:val="28"/>
        </w:rPr>
        <w:t>計畫目的</w:t>
      </w:r>
    </w:p>
    <w:p w14:paraId="759E3FA7" w14:textId="77777777" w:rsidR="00C3164D" w:rsidRPr="00CE5910" w:rsidRDefault="00C3164D" w:rsidP="00C3164D">
      <w:pPr>
        <w:spacing w:line="360" w:lineRule="exact"/>
        <w:ind w:firstLineChars="551" w:firstLine="992"/>
        <w:jc w:val="both"/>
        <w:rPr>
          <w:rFonts w:eastAsia="標楷體" w:cs="Calibri"/>
          <w:sz w:val="18"/>
          <w:szCs w:val="18"/>
        </w:rPr>
      </w:pPr>
      <w:r w:rsidRPr="00CE5910">
        <w:rPr>
          <w:rFonts w:eastAsia="標楷體" w:cs="Calibri" w:hint="eastAsia"/>
          <w:sz w:val="18"/>
          <w:szCs w:val="18"/>
        </w:rPr>
        <w:t>(</w:t>
      </w:r>
      <w:r w:rsidRPr="00CE5910">
        <w:rPr>
          <w:rFonts w:eastAsia="標楷體" w:cs="Calibri" w:hint="eastAsia"/>
          <w:sz w:val="18"/>
          <w:szCs w:val="18"/>
        </w:rPr>
        <w:t>包含重要性、預期影響性，請具體描述如何達成「</w:t>
      </w:r>
      <w:r>
        <w:rPr>
          <w:rFonts w:eastAsia="標楷體" w:cs="Calibri" w:hint="eastAsia"/>
          <w:sz w:val="18"/>
          <w:szCs w:val="18"/>
        </w:rPr>
        <w:t>領先亞洲、世界一流</w:t>
      </w:r>
      <w:r w:rsidRPr="00CE5910">
        <w:rPr>
          <w:rFonts w:eastAsia="標楷體" w:cs="Calibri" w:hint="eastAsia"/>
          <w:sz w:val="18"/>
          <w:szCs w:val="18"/>
        </w:rPr>
        <w:t>」之願景</w:t>
      </w:r>
      <w:r w:rsidRPr="00CE5910">
        <w:rPr>
          <w:rFonts w:eastAsia="標楷體" w:cs="Calibri" w:hint="eastAsia"/>
          <w:sz w:val="18"/>
          <w:szCs w:val="18"/>
        </w:rPr>
        <w:t>)</w:t>
      </w:r>
    </w:p>
    <w:p w14:paraId="52FCCE98" w14:textId="77777777" w:rsidR="00C3164D" w:rsidRPr="00CE5910" w:rsidRDefault="00C3164D" w:rsidP="00C3164D">
      <w:pPr>
        <w:ind w:left="480"/>
        <w:jc w:val="both"/>
        <w:rPr>
          <w:rFonts w:eastAsia="標楷體" w:cs="Calibri"/>
          <w:b/>
          <w:sz w:val="28"/>
          <w:szCs w:val="28"/>
        </w:rPr>
      </w:pPr>
    </w:p>
    <w:p w14:paraId="478E90D5" w14:textId="77777777" w:rsidR="00C3164D" w:rsidRPr="00CE5910" w:rsidRDefault="00C3164D" w:rsidP="00C3164D">
      <w:pPr>
        <w:ind w:left="480"/>
        <w:jc w:val="both"/>
        <w:rPr>
          <w:rFonts w:eastAsia="標楷體" w:cs="Calibri"/>
          <w:b/>
          <w:sz w:val="28"/>
          <w:szCs w:val="28"/>
        </w:rPr>
      </w:pPr>
    </w:p>
    <w:p w14:paraId="43571FA2" w14:textId="77777777" w:rsidR="00C3164D" w:rsidRPr="00CE5910" w:rsidRDefault="00C3164D" w:rsidP="00C3164D">
      <w:pPr>
        <w:numPr>
          <w:ilvl w:val="0"/>
          <w:numId w:val="8"/>
        </w:numPr>
        <w:adjustRightInd/>
        <w:spacing w:line="360" w:lineRule="exact"/>
        <w:ind w:left="993" w:hanging="993"/>
        <w:jc w:val="both"/>
        <w:textAlignment w:val="auto"/>
        <w:rPr>
          <w:rFonts w:eastAsia="標楷體" w:cs="Calibri"/>
          <w:b/>
          <w:sz w:val="28"/>
          <w:szCs w:val="28"/>
        </w:rPr>
      </w:pPr>
      <w:r w:rsidRPr="00CE5910">
        <w:rPr>
          <w:rFonts w:eastAsia="標楷體" w:cs="Calibri" w:hint="eastAsia"/>
          <w:b/>
          <w:sz w:val="28"/>
          <w:szCs w:val="28"/>
        </w:rPr>
        <w:t>計畫目標</w:t>
      </w:r>
    </w:p>
    <w:p w14:paraId="0065650B" w14:textId="77777777" w:rsidR="00C3164D" w:rsidRPr="00CE5910" w:rsidRDefault="00C3164D" w:rsidP="00C3164D">
      <w:pPr>
        <w:spacing w:line="360" w:lineRule="exact"/>
        <w:ind w:leftChars="413" w:left="991"/>
        <w:jc w:val="both"/>
        <w:rPr>
          <w:rFonts w:eastAsia="標楷體" w:cs="Calibri"/>
          <w:b/>
          <w:sz w:val="28"/>
          <w:szCs w:val="28"/>
        </w:rPr>
      </w:pPr>
      <w:r w:rsidRPr="00CE5910">
        <w:rPr>
          <w:rFonts w:eastAsia="標楷體" w:cs="Calibri" w:hint="eastAsia"/>
          <w:sz w:val="18"/>
          <w:szCs w:val="18"/>
        </w:rPr>
        <w:t>(</w:t>
      </w:r>
      <w:r w:rsidRPr="00CE5910">
        <w:rPr>
          <w:rFonts w:eastAsia="標楷體" w:cs="Calibri" w:hint="eastAsia"/>
          <w:sz w:val="18"/>
          <w:szCs w:val="18"/>
        </w:rPr>
        <w:t>預期經由執行此計畫後最終可達成之確切目標。多年期計畫須逐年列出執行目標及項目</w:t>
      </w:r>
      <w:r w:rsidRPr="00CE5910">
        <w:rPr>
          <w:rFonts w:eastAsia="標楷體" w:cs="Calibri" w:hint="eastAsia"/>
          <w:sz w:val="18"/>
          <w:szCs w:val="18"/>
        </w:rPr>
        <w:t>)</w:t>
      </w:r>
    </w:p>
    <w:p w14:paraId="4CE20CA5" w14:textId="77777777" w:rsidR="00C3164D" w:rsidRPr="00CE5910" w:rsidRDefault="00C3164D" w:rsidP="00C3164D">
      <w:pPr>
        <w:ind w:leftChars="200" w:left="480"/>
        <w:rPr>
          <w:rFonts w:eastAsia="標楷體" w:cs="Calibri"/>
          <w:b/>
          <w:sz w:val="28"/>
          <w:szCs w:val="28"/>
        </w:rPr>
      </w:pPr>
    </w:p>
    <w:p w14:paraId="170BF1E2" w14:textId="77777777" w:rsidR="00C3164D" w:rsidRPr="00CE5910" w:rsidRDefault="00C3164D" w:rsidP="00C3164D">
      <w:pPr>
        <w:ind w:leftChars="200" w:left="480"/>
        <w:rPr>
          <w:rFonts w:eastAsia="標楷體" w:cs="Calibri"/>
          <w:b/>
          <w:sz w:val="28"/>
          <w:szCs w:val="28"/>
        </w:rPr>
      </w:pPr>
    </w:p>
    <w:p w14:paraId="404B2818" w14:textId="77777777" w:rsidR="00C3164D" w:rsidRPr="00CE5910" w:rsidRDefault="00C3164D" w:rsidP="00C3164D">
      <w:pPr>
        <w:numPr>
          <w:ilvl w:val="0"/>
          <w:numId w:val="8"/>
        </w:numPr>
        <w:adjustRightInd/>
        <w:spacing w:line="360" w:lineRule="exact"/>
        <w:jc w:val="both"/>
        <w:textAlignment w:val="auto"/>
        <w:rPr>
          <w:rFonts w:eastAsia="標楷體" w:cs="Calibri"/>
          <w:b/>
          <w:sz w:val="28"/>
          <w:szCs w:val="28"/>
        </w:rPr>
      </w:pPr>
      <w:r w:rsidRPr="00CE5910">
        <w:rPr>
          <w:rFonts w:eastAsia="標楷體" w:cs="Calibri" w:hint="eastAsia"/>
          <w:b/>
          <w:sz w:val="28"/>
          <w:szCs w:val="28"/>
        </w:rPr>
        <w:t>計畫架構</w:t>
      </w:r>
    </w:p>
    <w:p w14:paraId="1E4DF504" w14:textId="77777777" w:rsidR="00C3164D" w:rsidRPr="00CE5910" w:rsidRDefault="00C3164D" w:rsidP="00C3164D">
      <w:pPr>
        <w:spacing w:line="360" w:lineRule="exact"/>
        <w:ind w:leftChars="413" w:left="991"/>
        <w:jc w:val="both"/>
        <w:rPr>
          <w:rFonts w:eastAsia="標楷體" w:cs="Calibri"/>
          <w:sz w:val="18"/>
          <w:szCs w:val="18"/>
        </w:rPr>
      </w:pPr>
      <w:r w:rsidRPr="00CE5910">
        <w:rPr>
          <w:rFonts w:eastAsia="標楷體" w:cs="Calibri" w:hint="eastAsia"/>
          <w:sz w:val="18"/>
          <w:szCs w:val="18"/>
        </w:rPr>
        <w:t>(</w:t>
      </w:r>
      <w:r w:rsidRPr="00CE5910">
        <w:rPr>
          <w:rFonts w:eastAsia="標楷體" w:cs="Calibri" w:hint="eastAsia"/>
          <w:sz w:val="18"/>
          <w:szCs w:val="18"/>
        </w:rPr>
        <w:t>包含管理及營運架構、計畫之整合性、分工架構、人力及業務規劃、永續經營規劃、空間規劃</w:t>
      </w:r>
      <w:r w:rsidRPr="00CE5910">
        <w:rPr>
          <w:rFonts w:eastAsia="標楷體" w:cs="Calibri" w:hint="eastAsia"/>
          <w:sz w:val="18"/>
          <w:szCs w:val="18"/>
        </w:rPr>
        <w:t>)</w:t>
      </w:r>
    </w:p>
    <w:p w14:paraId="2FBD5B31" w14:textId="77777777" w:rsidR="00C3164D" w:rsidRPr="00CE5910" w:rsidRDefault="00C3164D" w:rsidP="00C3164D">
      <w:pPr>
        <w:ind w:leftChars="200" w:left="480"/>
        <w:rPr>
          <w:rFonts w:eastAsia="標楷體" w:cs="Calibri"/>
          <w:b/>
          <w:sz w:val="28"/>
          <w:szCs w:val="28"/>
        </w:rPr>
      </w:pPr>
    </w:p>
    <w:p w14:paraId="0E603E3F" w14:textId="77777777" w:rsidR="00C3164D" w:rsidRPr="00CE5910" w:rsidRDefault="00C3164D" w:rsidP="00C3164D">
      <w:pPr>
        <w:ind w:leftChars="200" w:left="480"/>
        <w:rPr>
          <w:rFonts w:eastAsia="標楷體" w:cs="Calibri"/>
          <w:b/>
          <w:sz w:val="28"/>
          <w:szCs w:val="28"/>
        </w:rPr>
      </w:pPr>
    </w:p>
    <w:p w14:paraId="1D40A964" w14:textId="77777777" w:rsidR="00C3164D" w:rsidRPr="00CE5910" w:rsidRDefault="00C3164D" w:rsidP="00C3164D">
      <w:pPr>
        <w:numPr>
          <w:ilvl w:val="0"/>
          <w:numId w:val="8"/>
        </w:numPr>
        <w:adjustRightInd/>
        <w:spacing w:line="360" w:lineRule="exact"/>
        <w:jc w:val="both"/>
        <w:textAlignment w:val="auto"/>
        <w:rPr>
          <w:rFonts w:eastAsia="標楷體" w:cs="Calibri"/>
          <w:b/>
          <w:sz w:val="28"/>
          <w:szCs w:val="28"/>
        </w:rPr>
      </w:pPr>
      <w:r w:rsidRPr="00CE5910">
        <w:rPr>
          <w:rFonts w:eastAsia="標楷體" w:cs="Calibri" w:hint="eastAsia"/>
          <w:b/>
          <w:sz w:val="28"/>
          <w:szCs w:val="28"/>
        </w:rPr>
        <w:t>儀器設備及經費需求規劃</w:t>
      </w:r>
    </w:p>
    <w:p w14:paraId="54AF2523" w14:textId="77777777" w:rsidR="00C3164D" w:rsidRPr="00CE5910" w:rsidRDefault="00C3164D" w:rsidP="00C3164D">
      <w:pPr>
        <w:spacing w:line="360" w:lineRule="exact"/>
        <w:ind w:leftChars="413" w:left="991"/>
        <w:jc w:val="both"/>
        <w:rPr>
          <w:rFonts w:eastAsia="標楷體" w:cs="Calibri"/>
          <w:sz w:val="18"/>
          <w:szCs w:val="18"/>
        </w:rPr>
      </w:pPr>
      <w:r w:rsidRPr="00CE5910">
        <w:rPr>
          <w:rFonts w:eastAsia="標楷體" w:cs="Calibri" w:hint="eastAsia"/>
          <w:sz w:val="18"/>
          <w:szCs w:val="18"/>
        </w:rPr>
        <w:t>(</w:t>
      </w:r>
      <w:r w:rsidRPr="00CE5910">
        <w:rPr>
          <w:rFonts w:eastAsia="標楷體" w:cs="Calibri" w:hint="eastAsia"/>
          <w:sz w:val="18"/>
          <w:szCs w:val="18"/>
        </w:rPr>
        <w:t>包括耗材、物品及雜項費用、研究人力費、研究設備費</w:t>
      </w:r>
      <w:r w:rsidRPr="00CE5910">
        <w:rPr>
          <w:rFonts w:eastAsia="標楷體" w:cs="Calibri" w:hint="eastAsia"/>
          <w:sz w:val="18"/>
          <w:szCs w:val="18"/>
        </w:rPr>
        <w:t>)</w:t>
      </w:r>
    </w:p>
    <w:p w14:paraId="5E309850" w14:textId="77777777" w:rsidR="00C3164D" w:rsidRPr="00CE5910" w:rsidRDefault="00C3164D" w:rsidP="00C3164D">
      <w:pPr>
        <w:ind w:leftChars="200" w:left="480"/>
        <w:rPr>
          <w:rFonts w:eastAsia="標楷體" w:cs="Calibri"/>
          <w:b/>
          <w:sz w:val="28"/>
          <w:szCs w:val="28"/>
        </w:rPr>
      </w:pPr>
    </w:p>
    <w:p w14:paraId="095024C9" w14:textId="77777777" w:rsidR="00C3164D" w:rsidRPr="00CE5910" w:rsidRDefault="00C3164D" w:rsidP="00C3164D">
      <w:pPr>
        <w:ind w:leftChars="200" w:left="480"/>
        <w:rPr>
          <w:rFonts w:eastAsia="標楷體" w:cs="Calibri"/>
          <w:b/>
          <w:sz w:val="28"/>
          <w:szCs w:val="28"/>
        </w:rPr>
      </w:pPr>
    </w:p>
    <w:p w14:paraId="629FDFD3" w14:textId="77777777" w:rsidR="00C3164D" w:rsidRPr="00CE5910" w:rsidRDefault="00C3164D" w:rsidP="00C3164D">
      <w:pPr>
        <w:numPr>
          <w:ilvl w:val="0"/>
          <w:numId w:val="8"/>
        </w:numPr>
        <w:adjustRightInd/>
        <w:spacing w:line="360" w:lineRule="exact"/>
        <w:jc w:val="both"/>
        <w:textAlignment w:val="auto"/>
        <w:rPr>
          <w:rFonts w:eastAsia="標楷體" w:cs="Calibri"/>
          <w:b/>
          <w:sz w:val="28"/>
          <w:szCs w:val="28"/>
        </w:rPr>
      </w:pPr>
      <w:r w:rsidRPr="00CE5910">
        <w:rPr>
          <w:rFonts w:eastAsia="標楷體" w:cs="Calibri" w:hint="eastAsia"/>
          <w:b/>
          <w:sz w:val="28"/>
          <w:szCs w:val="28"/>
        </w:rPr>
        <w:t>服務項目及模式、收費辦法</w:t>
      </w:r>
    </w:p>
    <w:p w14:paraId="2A5A9352" w14:textId="77777777" w:rsidR="00C3164D" w:rsidRPr="00CE5910" w:rsidRDefault="00C3164D" w:rsidP="00C3164D">
      <w:pPr>
        <w:spacing w:line="360" w:lineRule="exact"/>
        <w:ind w:leftChars="413" w:left="991"/>
        <w:jc w:val="both"/>
        <w:rPr>
          <w:rFonts w:eastAsia="標楷體" w:cs="Calibri"/>
          <w:sz w:val="18"/>
          <w:szCs w:val="18"/>
        </w:rPr>
      </w:pPr>
      <w:r w:rsidRPr="00CE5910">
        <w:rPr>
          <w:rFonts w:eastAsia="標楷體" w:cs="Calibri" w:hint="eastAsia"/>
          <w:sz w:val="18"/>
          <w:szCs w:val="18"/>
        </w:rPr>
        <w:t>(</w:t>
      </w:r>
      <w:r w:rsidRPr="00CE5910">
        <w:rPr>
          <w:rFonts w:eastAsia="標楷體" w:cs="Calibri" w:hint="eastAsia"/>
          <w:sz w:val="18"/>
          <w:szCs w:val="18"/>
        </w:rPr>
        <w:t>列出核心研究平台業務項下服務項目及收費辦法</w:t>
      </w:r>
      <w:r w:rsidRPr="00CE5910">
        <w:rPr>
          <w:rFonts w:eastAsia="標楷體" w:cs="Calibri" w:hint="eastAsia"/>
          <w:sz w:val="18"/>
          <w:szCs w:val="18"/>
        </w:rPr>
        <w:t>)</w:t>
      </w:r>
    </w:p>
    <w:p w14:paraId="6FD27951" w14:textId="77777777" w:rsidR="00C3164D" w:rsidRPr="00CE5910" w:rsidRDefault="00C3164D" w:rsidP="00C3164D">
      <w:pPr>
        <w:spacing w:line="320" w:lineRule="exact"/>
        <w:ind w:leftChars="200" w:left="480"/>
        <w:rPr>
          <w:rFonts w:eastAsia="標楷體" w:cs="Calibri"/>
          <w:b/>
          <w:sz w:val="28"/>
          <w:szCs w:val="28"/>
        </w:rPr>
      </w:pPr>
    </w:p>
    <w:p w14:paraId="78851208" w14:textId="77777777" w:rsidR="00C3164D" w:rsidRPr="00CE5910" w:rsidRDefault="00C3164D" w:rsidP="00C3164D">
      <w:pPr>
        <w:spacing w:line="320" w:lineRule="exact"/>
        <w:ind w:leftChars="200" w:left="480"/>
        <w:rPr>
          <w:rFonts w:eastAsia="標楷體" w:cs="Calibri"/>
          <w:b/>
          <w:sz w:val="28"/>
          <w:szCs w:val="28"/>
        </w:rPr>
      </w:pPr>
    </w:p>
    <w:p w14:paraId="2411B59E" w14:textId="77777777" w:rsidR="00C3164D" w:rsidRPr="00CE5910" w:rsidRDefault="00C3164D" w:rsidP="00C3164D">
      <w:pPr>
        <w:numPr>
          <w:ilvl w:val="0"/>
          <w:numId w:val="8"/>
        </w:numPr>
        <w:adjustRightInd/>
        <w:spacing w:line="360" w:lineRule="exact"/>
        <w:jc w:val="both"/>
        <w:textAlignment w:val="auto"/>
        <w:rPr>
          <w:rFonts w:eastAsia="標楷體" w:cs="Calibri"/>
          <w:b/>
          <w:sz w:val="28"/>
          <w:szCs w:val="28"/>
        </w:rPr>
      </w:pPr>
      <w:r w:rsidRPr="00CE5910">
        <w:rPr>
          <w:rFonts w:eastAsia="標楷體" w:cs="Calibri" w:hint="eastAsia"/>
          <w:b/>
          <w:sz w:val="28"/>
          <w:szCs w:val="28"/>
        </w:rPr>
        <w:t>具體可考評之</w:t>
      </w:r>
      <w:r w:rsidRPr="00CE5910">
        <w:rPr>
          <w:rFonts w:eastAsia="標楷體"/>
          <w:b/>
          <w:sz w:val="28"/>
          <w:szCs w:val="28"/>
        </w:rPr>
        <w:t>KPI</w:t>
      </w:r>
    </w:p>
    <w:p w14:paraId="567139DA" w14:textId="77777777" w:rsidR="00C3164D" w:rsidRPr="00CE5910" w:rsidRDefault="00C3164D" w:rsidP="00C3164D">
      <w:pPr>
        <w:spacing w:line="360" w:lineRule="exact"/>
        <w:ind w:firstLineChars="551" w:firstLine="992"/>
        <w:jc w:val="both"/>
        <w:rPr>
          <w:rFonts w:eastAsia="標楷體" w:cs="Calibri"/>
          <w:sz w:val="18"/>
          <w:szCs w:val="18"/>
        </w:rPr>
      </w:pPr>
      <w:r w:rsidRPr="00CE5910">
        <w:rPr>
          <w:rFonts w:eastAsia="標楷體" w:cs="Calibri" w:hint="eastAsia"/>
          <w:sz w:val="18"/>
          <w:szCs w:val="18"/>
        </w:rPr>
        <w:t>(</w:t>
      </w:r>
      <w:r w:rsidRPr="00CE5910">
        <w:rPr>
          <w:rFonts w:eastAsia="標楷體" w:cs="Calibri" w:hint="eastAsia"/>
          <w:sz w:val="18"/>
          <w:szCs w:val="18"/>
        </w:rPr>
        <w:t>列出每年可供具體考核之項目</w:t>
      </w:r>
      <w:r w:rsidRPr="00CE5910">
        <w:rPr>
          <w:rFonts w:eastAsia="標楷體" w:cs="Calibri" w:hint="eastAsia"/>
          <w:sz w:val="18"/>
          <w:szCs w:val="18"/>
        </w:rPr>
        <w:t>)</w:t>
      </w:r>
    </w:p>
    <w:p w14:paraId="50C536A9" w14:textId="77777777" w:rsidR="00C3164D" w:rsidRPr="00CE5910" w:rsidRDefault="00C3164D" w:rsidP="00C3164D">
      <w:pPr>
        <w:ind w:leftChars="200" w:left="480"/>
        <w:rPr>
          <w:rFonts w:eastAsia="標楷體" w:cs="Calibri"/>
          <w:b/>
          <w:sz w:val="28"/>
          <w:szCs w:val="28"/>
        </w:rPr>
      </w:pPr>
    </w:p>
    <w:p w14:paraId="38CEE2C3" w14:textId="77777777" w:rsidR="00C3164D" w:rsidRPr="00CE5910" w:rsidRDefault="00C3164D" w:rsidP="00C3164D">
      <w:pPr>
        <w:ind w:leftChars="200" w:left="480"/>
        <w:rPr>
          <w:rFonts w:eastAsia="標楷體" w:cs="Calibri"/>
          <w:b/>
          <w:sz w:val="28"/>
          <w:szCs w:val="28"/>
        </w:rPr>
      </w:pPr>
    </w:p>
    <w:p w14:paraId="73DE25DC" w14:textId="77777777" w:rsidR="00C3164D" w:rsidRPr="00CE5910" w:rsidRDefault="00C3164D" w:rsidP="00C3164D">
      <w:pPr>
        <w:numPr>
          <w:ilvl w:val="0"/>
          <w:numId w:val="8"/>
        </w:numPr>
        <w:adjustRightInd/>
        <w:spacing w:line="360" w:lineRule="exact"/>
        <w:jc w:val="both"/>
        <w:textAlignment w:val="auto"/>
        <w:rPr>
          <w:rFonts w:eastAsia="標楷體" w:cs="Calibri"/>
          <w:b/>
          <w:sz w:val="28"/>
          <w:szCs w:val="28"/>
        </w:rPr>
      </w:pPr>
      <w:r w:rsidRPr="00CE5910">
        <w:rPr>
          <w:rFonts w:eastAsia="標楷體" w:cs="Calibri" w:hint="eastAsia"/>
          <w:b/>
          <w:sz w:val="28"/>
          <w:szCs w:val="28"/>
        </w:rPr>
        <w:t>預期效益</w:t>
      </w:r>
    </w:p>
    <w:p w14:paraId="28ECAFFC" w14:textId="12412CDC" w:rsidR="00392DB5" w:rsidRPr="00916ABD" w:rsidRDefault="00C3164D" w:rsidP="00916ABD">
      <w:pPr>
        <w:spacing w:line="360" w:lineRule="exact"/>
        <w:ind w:leftChars="413" w:left="991"/>
        <w:jc w:val="both"/>
        <w:rPr>
          <w:rFonts w:eastAsia="標楷體" w:cs="Calibri"/>
          <w:sz w:val="18"/>
          <w:szCs w:val="18"/>
        </w:rPr>
      </w:pPr>
      <w:r w:rsidRPr="00CE5910">
        <w:rPr>
          <w:rFonts w:eastAsia="標楷體" w:cs="Calibri" w:hint="eastAsia"/>
          <w:sz w:val="18"/>
          <w:szCs w:val="18"/>
        </w:rPr>
        <w:t>(</w:t>
      </w:r>
      <w:r w:rsidRPr="00CE5910">
        <w:rPr>
          <w:rFonts w:eastAsia="標楷體" w:cs="Calibri" w:hint="eastAsia"/>
          <w:sz w:val="18"/>
          <w:szCs w:val="18"/>
        </w:rPr>
        <w:t>預期產生之產業價值、健康促進效益、社會效益、人才培育效益等</w:t>
      </w:r>
      <w:r w:rsidRPr="00CE5910">
        <w:rPr>
          <w:rFonts w:eastAsia="標楷體" w:cs="Calibri" w:hint="eastAsia"/>
          <w:sz w:val="18"/>
          <w:szCs w:val="18"/>
        </w:rPr>
        <w:t>)</w:t>
      </w:r>
    </w:p>
    <w:sectPr w:rsidR="00392DB5" w:rsidRPr="00916ABD" w:rsidSect="00F877BA">
      <w:pgSz w:w="11906" w:h="16838"/>
      <w:pgMar w:top="851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BC9FA" w14:textId="77777777" w:rsidR="00C111FA" w:rsidRDefault="00C111FA" w:rsidP="00B12EEB">
      <w:pPr>
        <w:spacing w:line="240" w:lineRule="auto"/>
      </w:pPr>
      <w:r>
        <w:separator/>
      </w:r>
    </w:p>
  </w:endnote>
  <w:endnote w:type="continuationSeparator" w:id="0">
    <w:p w14:paraId="4D22A4A5" w14:textId="77777777" w:rsidR="00C111FA" w:rsidRDefault="00C111FA" w:rsidP="00B12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Microsoft JhengHei UI"/>
    <w:panose1 w:val="03000509000000000000"/>
    <w:charset w:val="88"/>
    <w:family w:val="script"/>
    <w:pitch w:val="fixed"/>
    <w:sig w:usb0="F1002BFF" w:usb1="3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854AB" w14:textId="77777777" w:rsidR="00C111FA" w:rsidRDefault="00C111FA" w:rsidP="00B12EEB">
      <w:pPr>
        <w:spacing w:line="240" w:lineRule="auto"/>
      </w:pPr>
      <w:r>
        <w:separator/>
      </w:r>
    </w:p>
  </w:footnote>
  <w:footnote w:type="continuationSeparator" w:id="0">
    <w:p w14:paraId="43B193F5" w14:textId="77777777" w:rsidR="00C111FA" w:rsidRDefault="00C111FA" w:rsidP="00B12E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557E"/>
    <w:multiLevelType w:val="hybridMultilevel"/>
    <w:tmpl w:val="E8D037A8"/>
    <w:lvl w:ilvl="0" w:tplc="0409000F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C411ECD"/>
    <w:multiLevelType w:val="hybridMultilevel"/>
    <w:tmpl w:val="EAD6A316"/>
    <w:lvl w:ilvl="0" w:tplc="16F2B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91318A"/>
    <w:multiLevelType w:val="hybridMultilevel"/>
    <w:tmpl w:val="1B68C002"/>
    <w:lvl w:ilvl="0" w:tplc="8B7A722A">
      <w:start w:val="1"/>
      <w:numFmt w:val="taiwaneseCountingThousand"/>
      <w:lvlText w:val="%1、"/>
      <w:lvlJc w:val="left"/>
      <w:pPr>
        <w:ind w:left="14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 w15:restartNumberingAfterBreak="0">
    <w:nsid w:val="3E760827"/>
    <w:multiLevelType w:val="hybridMultilevel"/>
    <w:tmpl w:val="D7CC64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3AC3EDB"/>
    <w:multiLevelType w:val="hybridMultilevel"/>
    <w:tmpl w:val="832C9152"/>
    <w:lvl w:ilvl="0" w:tplc="9CEEECF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352F6C"/>
    <w:multiLevelType w:val="hybridMultilevel"/>
    <w:tmpl w:val="A45CE6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19062D8"/>
    <w:multiLevelType w:val="hybridMultilevel"/>
    <w:tmpl w:val="0B3EC928"/>
    <w:lvl w:ilvl="0" w:tplc="48B25CCA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104F83"/>
    <w:multiLevelType w:val="hybridMultilevel"/>
    <w:tmpl w:val="39A0FB68"/>
    <w:lvl w:ilvl="0" w:tplc="DB9A2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A"/>
    <w:rsid w:val="001626BD"/>
    <w:rsid w:val="001930D5"/>
    <w:rsid w:val="002A5CC2"/>
    <w:rsid w:val="00392DB5"/>
    <w:rsid w:val="003B11EA"/>
    <w:rsid w:val="005D01A1"/>
    <w:rsid w:val="00846FD5"/>
    <w:rsid w:val="00886C35"/>
    <w:rsid w:val="008D775A"/>
    <w:rsid w:val="00916ABD"/>
    <w:rsid w:val="00A31FA6"/>
    <w:rsid w:val="00AB5436"/>
    <w:rsid w:val="00B12EEB"/>
    <w:rsid w:val="00BC04A6"/>
    <w:rsid w:val="00C111FA"/>
    <w:rsid w:val="00C14B4B"/>
    <w:rsid w:val="00C3164D"/>
    <w:rsid w:val="00CB03B9"/>
    <w:rsid w:val="00E54CF4"/>
    <w:rsid w:val="00F81F17"/>
    <w:rsid w:val="00F8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E396E"/>
  <w15:chartTrackingRefBased/>
  <w15:docId w15:val="{F9DF707A-1A77-4358-8E30-78709D8E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BA"/>
    <w:pPr>
      <w:widowControl w:val="0"/>
      <w:adjustRightInd w:val="0"/>
      <w:spacing w:line="360" w:lineRule="atLeast"/>
      <w:textAlignment w:val="baseline"/>
    </w:pPr>
    <w:rPr>
      <w:rFonts w:ascii="Times New Roman" w:eastAsia="華康楷書體W5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7BA"/>
    <w:pPr>
      <w:widowControl/>
      <w:adjustRightInd/>
      <w:spacing w:line="240" w:lineRule="auto"/>
      <w:ind w:leftChars="200" w:left="480"/>
      <w:textAlignment w:val="auto"/>
    </w:pPr>
    <w:rPr>
      <w:rFonts w:ascii="Calibri" w:eastAsia="新細明體" w:hAnsi="Calibri" w:cs="新細明體"/>
      <w:szCs w:val="24"/>
    </w:rPr>
  </w:style>
  <w:style w:type="paragraph" w:styleId="a4">
    <w:name w:val="header"/>
    <w:basedOn w:val="a"/>
    <w:link w:val="a5"/>
    <w:uiPriority w:val="99"/>
    <w:unhideWhenUsed/>
    <w:rsid w:val="00B12E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12EEB"/>
    <w:rPr>
      <w:rFonts w:ascii="Times New Roman" w:eastAsia="華康楷書體W5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2EE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12EEB"/>
    <w:rPr>
      <w:rFonts w:ascii="Times New Roman" w:eastAsia="華康楷書體W5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[申請書]國立臺灣大學藥學專業學院發展永續基金補助核心教學、研究、服務平台設置申請書1091027</dc:title>
  <dc:subject/>
  <dc:creator>user</dc:creator>
  <cp:keywords/>
  <dc:description/>
  <cp:lastModifiedBy>USERNTU</cp:lastModifiedBy>
  <cp:revision>9</cp:revision>
  <cp:lastPrinted>2020-03-06T08:17:00Z</cp:lastPrinted>
  <dcterms:created xsi:type="dcterms:W3CDTF">2020-03-06T08:16:00Z</dcterms:created>
  <dcterms:modified xsi:type="dcterms:W3CDTF">2020-12-11T06:58:00Z</dcterms:modified>
</cp:coreProperties>
</file>